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spacing w:before="0" w:after="240" w:line="240" w:lineRule="auto"/>
        <w:rPr>
          <w:rFonts w:ascii="PingFang SC Regular" w:cs="PingFang SC Regular" w:hAnsi="PingFang SC Regular" w:eastAsia="PingFang SC Regular"/>
        </w:rPr>
      </w:pPr>
      <w:r>
        <w:rPr>
          <w:rFonts w:ascii="PingFang SC Semibold" w:hAnsi="PingFang SC Semibold"/>
          <w:rtl w:val="0"/>
          <w:lang w:val="it-IT"/>
        </w:rPr>
        <w:t>Fortepiano Buchholtz, 1825</w:t>
      </w:r>
    </w:p>
    <w:p>
      <w:pPr>
        <w:pStyle w:val="Corpo"/>
        <w:rPr>
          <w:rFonts w:ascii="PingFang SC Regular" w:cs="PingFang SC Regular" w:hAnsi="PingFang SC Regular" w:eastAsia="PingFang SC Regular"/>
        </w:rPr>
      </w:pPr>
      <w:r>
        <w:rPr>
          <w:rFonts w:eastAsia="PingFang SC Regular" w:hint="eastAsia"/>
          <w:outline w:val="0"/>
          <w:color w:val="525252"/>
          <w:u w:color="00b050"/>
          <w:rtl w:val="0"/>
          <w:lang w:val="zh-TW" w:eastAsia="zh-TW"/>
          <w14:textFill>
            <w14:solidFill>
              <w14:srgbClr w14:val="535353"/>
            </w14:solidFill>
          </w14:textFill>
        </w:rPr>
        <w:t>欢迎使用我们的文字说明及图片，但请注明内容来源于</w:t>
      </w:r>
      <w:r>
        <w:rPr>
          <w:rFonts w:ascii="PingFang SC Regular" w:hAnsi="PingFang SC Regular"/>
          <w:outline w:val="0"/>
          <w:color w:val="525252"/>
          <w:u w:color="ff0000"/>
          <w:rtl w:val="0"/>
          <w:lang w:val="en-US"/>
          <w14:textFill>
            <w14:solidFill>
              <w14:srgbClr w14:val="535353"/>
            </w14:solidFill>
          </w14:textFill>
        </w:rPr>
        <w:t xml:space="preserve">Paul McNulty </w:t>
      </w:r>
      <w:r>
        <w:rPr>
          <w:rFonts w:ascii="PingFang SC Regular" w:hAnsi="PingFang SC Regular"/>
          <w:outline w:val="0"/>
          <w:color w:val="525252"/>
          <w:u w:color="ff0000"/>
          <w:rtl w:val="0"/>
          <w:lang w:val="zh-TW" w:eastAsia="zh-TW"/>
          <w14:textFill>
            <w14:solidFill>
              <w14:srgbClr w14:val="535353"/>
            </w14:solidFill>
          </w14:textFill>
        </w:rPr>
        <w:t>F</w:t>
      </w:r>
      <w:r>
        <w:rPr>
          <w:rFonts w:ascii="PingFang SC Regular" w:hAnsi="PingFang SC Regular"/>
          <w:outline w:val="0"/>
          <w:color w:val="525252"/>
          <w:u w:color="ff0000"/>
          <w:rtl w:val="0"/>
          <w:lang w:val="en-US"/>
          <w14:textFill>
            <w14:solidFill>
              <w14:srgbClr w14:val="535353"/>
            </w14:solidFill>
          </w14:textFill>
        </w:rPr>
        <w:t>ortepianos</w:t>
      </w:r>
      <w:r>
        <w:rPr>
          <w:rFonts w:eastAsia="PingFang SC Regular" w:hint="eastAsia"/>
          <w:outline w:val="0"/>
          <w:color w:val="525252"/>
          <w:u w:color="1db100"/>
          <w:rtl w:val="0"/>
          <w:lang w:val="zh-TW" w:eastAsia="zh-TW"/>
          <w14:textFill>
            <w14:solidFill>
              <w14:srgbClr w14:val="535353"/>
            </w14:solidFill>
          </w14:textFill>
        </w:rPr>
        <w:t>麦克诺提早期钢琴，或者附上我们的网站链接。</w:t>
      </w:r>
      <w:r>
        <w:rPr>
          <w:rFonts w:ascii="PingFang SC Regular" w:cs="PingFang SC Regular" w:hAnsi="PingFang SC Regular" w:eastAsia="PingFang SC Regular"/>
        </w:rPr>
        <w:br w:type="textWrapping"/>
      </w:r>
    </w:p>
    <w:p>
      <w:pPr>
        <w:pStyle w:val="Corpo"/>
        <w:rPr>
          <w:rFonts w:ascii="PingFang SC Regular" w:cs="PingFang SC Regular" w:hAnsi="PingFang SC Regular" w:eastAsia="PingFang SC Regular"/>
        </w:rPr>
      </w:pPr>
    </w:p>
    <w:p>
      <w:pPr>
        <w:pStyle w:val="Corpo"/>
        <w:rPr>
          <w:rFonts w:ascii="PingFang SC Regular" w:cs="PingFang SC Regular" w:hAnsi="PingFang SC Regular" w:eastAsia="PingFang SC Regular"/>
          <w:lang w:val="zh-TW" w:eastAsia="zh-TW"/>
        </w:rPr>
      </w:pPr>
      <w:r>
        <w:rPr>
          <w:rFonts w:eastAsia="PingFang SC Regular" w:hint="eastAsia"/>
          <w:rtl w:val="0"/>
          <w:lang w:val="zh-TW" w:eastAsia="zh-TW"/>
        </w:rPr>
        <w:t>弗雷德里克・布克霍尔茨（</w:t>
      </w:r>
      <w:r>
        <w:rPr>
          <w:rFonts w:ascii="PingFang SC Regular" w:hAnsi="PingFang SC Regular"/>
          <w:rtl w:val="0"/>
          <w:lang w:val="it-IT"/>
        </w:rPr>
        <w:t>1792</w:t>
      </w:r>
      <w:r>
        <w:rPr>
          <w:rFonts w:ascii="PingFang SC Regular" w:hAnsi="PingFang SC Regular" w:hint="default"/>
          <w:rtl w:val="0"/>
          <w:lang w:val="it-IT"/>
        </w:rPr>
        <w:t>–</w:t>
      </w:r>
      <w:r>
        <w:rPr>
          <w:rFonts w:ascii="PingFang SC Regular" w:hAnsi="PingFang SC Regular"/>
          <w:rtl w:val="0"/>
          <w:lang w:val="it-IT"/>
        </w:rPr>
        <w:t>1837</w:t>
      </w:r>
      <w:r>
        <w:rPr>
          <w:rFonts w:eastAsia="PingFang SC Regular" w:hint="eastAsia"/>
          <w:rtl w:val="0"/>
          <w:lang w:val="zh-TW" w:eastAsia="zh-TW"/>
        </w:rPr>
        <w:t>）出生在华沙，起先是一位木匠。在维也纳学习了钢琴制作后，他于</w:t>
      </w:r>
      <w:r>
        <w:rPr>
          <w:rFonts w:ascii="PingFang SC Regular" w:hAnsi="PingFang SC Regular"/>
          <w:rtl w:val="0"/>
          <w:lang w:val="it-IT"/>
        </w:rPr>
        <w:t>1815</w:t>
      </w:r>
      <w:r>
        <w:rPr>
          <w:rFonts w:eastAsia="PingFang SC Regular" w:hint="eastAsia"/>
          <w:rtl w:val="0"/>
          <w:lang w:val="zh-TW" w:eastAsia="zh-TW"/>
        </w:rPr>
        <w:t>年在华沙开设了自己的钢琴工坊。很快他因自制的长颈鹿式钢琴而名声鹊起，并在</w:t>
      </w:r>
      <w:r>
        <w:rPr>
          <w:rFonts w:ascii="PingFang SC Regular" w:hAnsi="PingFang SC Regular"/>
          <w:rtl w:val="0"/>
          <w:lang w:val="it-IT"/>
        </w:rPr>
        <w:t>1823</w:t>
      </w:r>
      <w:r>
        <w:rPr>
          <w:rFonts w:eastAsia="PingFang SC Regular" w:hint="eastAsia"/>
          <w:rtl w:val="0"/>
          <w:lang w:val="zh-TW" w:eastAsia="zh-TW"/>
        </w:rPr>
        <w:t>年和</w:t>
      </w:r>
      <w:r>
        <w:rPr>
          <w:rFonts w:ascii="PingFang SC Regular" w:hAnsi="PingFang SC Regular"/>
          <w:rtl w:val="0"/>
          <w:lang w:val="it-IT"/>
        </w:rPr>
        <w:t>1825</w:t>
      </w:r>
      <w:r>
        <w:rPr>
          <w:rFonts w:eastAsia="PingFang SC Regular" w:hint="eastAsia"/>
          <w:rtl w:val="0"/>
          <w:lang w:val="zh-TW" w:eastAsia="zh-TW"/>
        </w:rPr>
        <w:t>年的多个华沙展会上荣获奖牌。</w:t>
      </w:r>
      <w:r>
        <w:rPr>
          <w:rFonts w:ascii="PingFang SC Regular" w:hAnsi="PingFang SC Regular"/>
          <w:rtl w:val="0"/>
          <w:lang w:val="it-IT"/>
        </w:rPr>
        <w:t>1820</w:t>
      </w:r>
      <w:r>
        <w:rPr>
          <w:rFonts w:eastAsia="PingFang SC Regular" w:hint="eastAsia"/>
          <w:rtl w:val="0"/>
          <w:lang w:val="zh-TW" w:eastAsia="zh-TW"/>
        </w:rPr>
        <w:t>年代中叶至下半叶，作曲家肖邦购买了一台布克霍尔茨三角钢琴，并于</w:t>
      </w:r>
      <w:r>
        <w:rPr>
          <w:rFonts w:ascii="PingFang SC Regular" w:hAnsi="PingFang SC Regular"/>
          <w:rtl w:val="0"/>
          <w:lang w:val="it-IT"/>
        </w:rPr>
        <w:t>1830</w:t>
      </w:r>
      <w:r>
        <w:rPr>
          <w:rFonts w:eastAsia="PingFang SC Regular" w:hint="eastAsia"/>
          <w:rtl w:val="0"/>
          <w:lang w:val="it-IT"/>
        </w:rPr>
        <w:t>年</w:t>
      </w:r>
      <w:r>
        <w:rPr>
          <w:rFonts w:ascii="PingFang SC Regular" w:hAnsi="PingFang SC Regular"/>
          <w:rtl w:val="0"/>
          <w:lang w:val="it-IT"/>
        </w:rPr>
        <w:t>3</w:t>
      </w:r>
      <w:r>
        <w:rPr>
          <w:rFonts w:eastAsia="PingFang SC Regular" w:hint="eastAsia"/>
          <w:rtl w:val="0"/>
          <w:lang w:val="it-IT"/>
        </w:rPr>
        <w:t>月</w:t>
      </w:r>
      <w:r>
        <w:rPr>
          <w:rFonts w:ascii="PingFang SC Regular" w:hAnsi="PingFang SC Regular"/>
          <w:rtl w:val="0"/>
          <w:lang w:val="it-IT"/>
        </w:rPr>
        <w:t>17</w:t>
      </w:r>
      <w:r>
        <w:rPr>
          <w:rFonts w:eastAsia="PingFang SC Regular" w:hint="eastAsia"/>
          <w:rtl w:val="0"/>
          <w:lang w:val="zh-TW" w:eastAsia="zh-TW"/>
        </w:rPr>
        <w:t>日在华沙第二钢琴协奏曲首演出中登台亮相</w:t>
      </w:r>
      <w:r>
        <w:rPr>
          <w:rFonts w:eastAsia="PingFang SC Regular" w:hint="eastAsia"/>
          <w:rtl w:val="0"/>
          <w:lang w:val="ja-JP" w:eastAsia="ja-JP"/>
        </w:rPr>
        <w:t>。</w:t>
      </w:r>
    </w:p>
    <w:p>
      <w:pPr>
        <w:pStyle w:val="Corpo"/>
        <w:rPr>
          <w:rFonts w:ascii="PingFang SC Regular" w:cs="PingFang SC Regular" w:hAnsi="PingFang SC Regular" w:eastAsia="PingFang SC Regular"/>
        </w:rPr>
      </w:pPr>
    </w:p>
    <w:p>
      <w:pPr>
        <w:pStyle w:val="Corpo"/>
        <w:rPr>
          <w:rFonts w:ascii="PingFang SC Regular" w:cs="PingFang SC Regular" w:hAnsi="PingFang SC Regular" w:eastAsia="PingFang SC Regular"/>
          <w:lang w:val="zh-TW" w:eastAsia="zh-TW"/>
        </w:rPr>
      </w:pPr>
      <w:r>
        <w:rPr>
          <w:rFonts w:eastAsia="PingFang SC Regular" w:hint="eastAsia"/>
          <w:rtl w:val="0"/>
          <w:lang w:val="zh-TW" w:eastAsia="zh-TW"/>
        </w:rPr>
        <w:t>保罗・麦克诺提仿制的参考对象是克列缅涅茨的</w:t>
      </w:r>
      <w:r>
        <w:rPr>
          <w:rFonts w:ascii="PingFang SC Regular" w:hAnsi="PingFang SC Regular"/>
          <w:rtl w:val="0"/>
          <w:lang w:val="it-IT"/>
        </w:rPr>
        <w:t>1826</w:t>
      </w:r>
      <w:r>
        <w:rPr>
          <w:rFonts w:eastAsia="PingFang SC Regular" w:hint="eastAsia"/>
          <w:rtl w:val="0"/>
          <w:lang w:val="zh-TW" w:eastAsia="zh-TW"/>
        </w:rPr>
        <w:t>年布克霍尔茨钢琴，这台钢琴深受巴黎和维也纳钢琴制作传统的影响。像普莱耶尔钢琴一样，这款钢琴的音板木纹理与琴脊呈</w:t>
      </w:r>
      <w:r>
        <w:rPr>
          <w:rFonts w:ascii="PingFang SC Regular" w:hAnsi="PingFang SC Regular"/>
          <w:rtl w:val="0"/>
          <w:lang w:val="it-IT"/>
        </w:rPr>
        <w:t>40</w:t>
      </w:r>
      <w:r>
        <w:rPr>
          <w:rFonts w:eastAsia="PingFang SC Regular" w:hint="eastAsia"/>
          <w:rtl w:val="0"/>
          <w:lang w:val="zh-TW" w:eastAsia="zh-TW"/>
        </w:rPr>
        <w:t>度，并采用了典型的维也纳做工。因此，该乐器很适合演奏同时代的华沙音乐。</w:t>
      </w:r>
      <w:r>
        <w:rPr>
          <w:rFonts w:ascii="PingFang SC Regular" w:hAnsi="PingFang SC Regular"/>
          <w:rtl w:val="0"/>
          <w:lang w:val="it-IT"/>
        </w:rPr>
        <w:t xml:space="preserve">  </w:t>
      </w:r>
      <w:r>
        <w:rPr>
          <w:rFonts w:eastAsia="PingFang SC Regular" w:hint="eastAsia"/>
          <w:rtl w:val="0"/>
          <w:lang w:val="zh-TW" w:eastAsia="zh-TW"/>
        </w:rPr>
        <w:t>肖邦曾向好友沃伊奇乔夫斯基表示，布克霍尔茨的钢琴触感舒适，乐声怡人。肖邦经常造访布克霍尔茨的钢琴工坊，也非常了解他的钢琴</w:t>
      </w:r>
      <w:r>
        <w:rPr>
          <w:rFonts w:ascii="PingFang SC Regular" w:hAnsi="PingFang SC Regular" w:hint="default"/>
          <w:rtl w:val="0"/>
          <w:lang w:val="it-IT"/>
        </w:rPr>
        <w:t>–––</w:t>
      </w:r>
      <w:r>
        <w:rPr>
          <w:rFonts w:eastAsia="PingFang SC Regular" w:hint="eastAsia"/>
          <w:rtl w:val="0"/>
          <w:lang w:val="zh-TW" w:eastAsia="zh-TW"/>
        </w:rPr>
        <w:t>根据当时的记录，如果有超过两位客人前来聆听肖邦的演奏，他们就会移步布克霍尔茨工坊。</w:t>
      </w:r>
    </w:p>
    <w:p>
      <w:pPr>
        <w:pStyle w:val="Corpo"/>
        <w:rPr>
          <w:rFonts w:ascii="PingFang SC Regular" w:cs="PingFang SC Regular" w:hAnsi="PingFang SC Regular" w:eastAsia="PingFang SC Regular"/>
        </w:rPr>
      </w:pPr>
    </w:p>
    <w:p>
      <w:pPr>
        <w:pStyle w:val="Corpo"/>
      </w:pPr>
      <w:r>
        <w:rPr>
          <w:rFonts w:eastAsia="PingFang SC Regular" w:hint="eastAsia"/>
          <w:rtl w:val="0"/>
          <w:lang w:val="zh-TW" w:eastAsia="zh-TW"/>
        </w:rPr>
        <w:t>保罗・麦克诺提为华沙肖邦研究院仿制的布克霍尔茨钢琴尤为适合演奏肖邦的早年作品。该乐器是布克霍尔茨最自豪的作品，其工艺和音色充满看浓郁的波兰风格。</w:t>
      </w:r>
      <w:r>
        <w:rPr>
          <w:rFonts w:ascii="PingFang SC Regular" w:cs="PingFang SC Regular" w:hAnsi="PingFang SC Regular" w:eastAsia="PingFang SC Regular"/>
        </w:rP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ingFang SC Regular">
    <w:charset w:val="00"/>
    <w:family w:val="roman"/>
    <w:pitch w:val="default"/>
  </w:font>
  <w:font w:name="PingFang SC Semi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zh-TW" w:eastAsia="zh-TW"/>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